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2F" w:rsidRPr="00B064F1" w:rsidRDefault="00E4012F" w:rsidP="00E4012F">
      <w:pPr>
        <w:adjustRightInd w:val="0"/>
        <w:snapToGrid w:val="0"/>
        <w:spacing w:line="560" w:lineRule="exact"/>
        <w:rPr>
          <w:rFonts w:ascii="黑体" w:eastAsia="黑体" w:hAnsi="宋体" w:hint="eastAsia"/>
          <w:bCs/>
          <w:sz w:val="32"/>
          <w:szCs w:val="32"/>
        </w:rPr>
      </w:pPr>
      <w:r w:rsidRPr="00B064F1">
        <w:rPr>
          <w:rFonts w:ascii="黑体" w:eastAsia="黑体" w:hAnsi="宋体" w:hint="eastAsia"/>
          <w:bCs/>
          <w:sz w:val="32"/>
          <w:szCs w:val="32"/>
        </w:rPr>
        <w:t>附件3</w:t>
      </w:r>
    </w:p>
    <w:p w:rsidR="00E4012F" w:rsidRDefault="00E4012F" w:rsidP="00E4012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B064F1">
        <w:rPr>
          <w:rFonts w:ascii="方正小标宋简体" w:eastAsia="方正小标宋简体" w:hAnsi="宋体" w:hint="eastAsia"/>
          <w:sz w:val="36"/>
          <w:szCs w:val="36"/>
        </w:rPr>
        <w:t>赣南师范大学本科生毕业论文（设计）</w:t>
      </w:r>
    </w:p>
    <w:p w:rsidR="00E4012F" w:rsidRPr="00B064F1" w:rsidRDefault="00E4012F" w:rsidP="00E4012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B064F1">
        <w:rPr>
          <w:rFonts w:ascii="方正小标宋简体" w:eastAsia="方正小标宋简体" w:hAnsi="宋体" w:hint="eastAsia"/>
          <w:sz w:val="36"/>
          <w:szCs w:val="36"/>
        </w:rPr>
        <w:t>评阅、答辩工作要求及程序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E4012F" w:rsidRPr="00052AB0" w:rsidRDefault="00E4012F" w:rsidP="00E4012F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052AB0">
        <w:rPr>
          <w:rFonts w:ascii="黑体" w:eastAsia="黑体" w:hAnsi="宋体" w:hint="eastAsia"/>
          <w:sz w:val="32"/>
          <w:szCs w:val="32"/>
        </w:rPr>
        <w:t>一、评阅、答辩工作要求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1．各教学学院根据教学计划总体安排，尽早落实评阅、答辩安排，并提前将安排报送教务处备案。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2．各教学学院应加强对评阅、答辩工作的组织领导，努力营造客观公正、科学严谨的评阅、答辩氛围，采取有效措施，加强对评阅、答辩工作的组织和督查。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3．各教学学院应组织规范严格的公开答辩，为答辩工作提供示范和指导，有条件的学院可聘请校外相关专业知名专家参加答辩工作。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052AB0">
        <w:rPr>
          <w:rFonts w:ascii="黑体" w:eastAsia="黑体" w:hAnsi="宋体" w:hint="eastAsia"/>
          <w:sz w:val="32"/>
          <w:szCs w:val="32"/>
        </w:rPr>
        <w:t>二、毕业论文（设计）评阅要求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指导教师对学生的毕业论文（设计）、文献综述、外文翻译等进行认真审阅，及</w:t>
      </w:r>
      <w:r w:rsidRPr="00052AB0">
        <w:rPr>
          <w:rFonts w:ascii="仿宋_GB2312" w:eastAsia="仿宋_GB2312" w:hAnsi="宋体" w:hint="eastAsia"/>
          <w:spacing w:val="4"/>
          <w:sz w:val="32"/>
          <w:szCs w:val="32"/>
        </w:rPr>
        <w:t>时向学生反馈意见，并根据《赣南师范大学毕业论文（设计）成绩评定标准》对学生的论文（设计）进行综合评价，客观公正地评定成绩</w:t>
      </w:r>
      <w:r w:rsidRPr="00052AB0">
        <w:rPr>
          <w:rFonts w:ascii="仿宋_GB2312" w:eastAsia="仿宋_GB2312" w:hAnsi="宋体" w:hint="eastAsia"/>
          <w:sz w:val="32"/>
          <w:szCs w:val="32"/>
        </w:rPr>
        <w:t>，实事求是地写出评阅意见。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052AB0">
        <w:rPr>
          <w:rFonts w:ascii="黑体" w:eastAsia="黑体" w:hAnsi="宋体" w:hint="eastAsia"/>
          <w:sz w:val="32"/>
          <w:szCs w:val="32"/>
        </w:rPr>
        <w:t>三、毕业论文（设计）答辩程序及要求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kern w:val="0"/>
          <w:sz w:val="32"/>
          <w:szCs w:val="32"/>
        </w:rPr>
        <w:t>（一）答辩</w:t>
      </w:r>
      <w:r w:rsidRPr="00052AB0">
        <w:rPr>
          <w:rFonts w:ascii="仿宋_GB2312" w:eastAsia="仿宋_GB2312" w:hAnsi="宋体" w:hint="eastAsia"/>
          <w:sz w:val="32"/>
          <w:szCs w:val="32"/>
        </w:rPr>
        <w:t>资格审查：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凡按教学计划要求完成毕业论文（设计）的本科学生，经</w:t>
      </w:r>
      <w:r w:rsidRPr="00052AB0">
        <w:rPr>
          <w:rFonts w:ascii="仿宋_GB2312" w:eastAsia="仿宋_GB2312" w:hAnsi="宋体" w:hint="eastAsia"/>
          <w:sz w:val="32"/>
          <w:szCs w:val="32"/>
        </w:rPr>
        <w:lastRenderedPageBreak/>
        <w:t>指导教师进行答辩资格审查、答辩委员会复查通过，公示后方可获得答辩资格。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052AB0">
        <w:rPr>
          <w:rFonts w:ascii="仿宋_GB2312" w:eastAsia="仿宋_GB2312" w:hAnsi="宋体" w:hint="eastAsia"/>
          <w:kern w:val="0"/>
          <w:sz w:val="32"/>
          <w:szCs w:val="32"/>
        </w:rPr>
        <w:t>（二）答辩：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1．本科学生毕业论文（设计）通过答辩资格审查并经指导教师评阅后，方可参加答辩小组答辩并以公开形式进行。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2．答辩前一周，学生应将毕业论文（设计）复本及相关资料提交给各答辩小组成员。各答辩小组成员须认真审阅每位学生毕业论文（设计），并拟定答辩提纲，做好答辩准备。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3．答辩过程须严格按程序进行：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（1）学生报告论文（设计）的主要工作及研究内容、研究方法、手段和结果等；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（2）答辩小</w:t>
      </w:r>
      <w:r w:rsidRPr="00052AB0">
        <w:rPr>
          <w:rFonts w:ascii="仿宋_GB2312" w:eastAsia="仿宋_GB2312" w:hAnsi="宋体" w:hint="eastAsia"/>
          <w:spacing w:val="4"/>
          <w:sz w:val="32"/>
          <w:szCs w:val="32"/>
        </w:rPr>
        <w:t>组成员就学生论文（设计）及专业相关的基本理论、基本知识和基本技能等</w:t>
      </w:r>
      <w:r w:rsidRPr="00052AB0">
        <w:rPr>
          <w:rFonts w:ascii="仿宋_GB2312" w:eastAsia="仿宋_GB2312" w:hAnsi="宋体" w:hint="eastAsia"/>
          <w:sz w:val="32"/>
          <w:szCs w:val="32"/>
        </w:rPr>
        <w:t>内容进行提问或质疑，并提出修改意见；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（3）学生根据所提问题进行答辩；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（4）答辩小组评议，对学生论文（设计）及答辩进行综合评价，拟定答辩小组意见，并依据评分标准评定成绩。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4．每位学生答辩时间原则上不得少于20分钟，其中报告论文10分钟左右。答辩过程中，答辩秘书应认真做好答辩记录，并实行指导教师回避制度。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052AB0">
        <w:rPr>
          <w:rFonts w:ascii="黑体" w:eastAsia="黑体" w:hAnsi="宋体" w:hint="eastAsia"/>
          <w:sz w:val="32"/>
          <w:szCs w:val="32"/>
        </w:rPr>
        <w:t>四、毕业论文（设计）综合成绩评定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pacing w:val="-6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1．</w:t>
      </w:r>
      <w:r w:rsidRPr="00052AB0">
        <w:rPr>
          <w:rFonts w:ascii="仿宋_GB2312" w:eastAsia="仿宋_GB2312" w:hAnsi="宋体" w:hint="eastAsia"/>
          <w:spacing w:val="-6"/>
          <w:sz w:val="32"/>
          <w:szCs w:val="32"/>
        </w:rPr>
        <w:t>综合成绩评定方式：指导教师评定成绩40%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＋</w:t>
      </w:r>
      <w:r w:rsidRPr="00052AB0">
        <w:rPr>
          <w:rFonts w:ascii="仿宋_GB2312" w:eastAsia="仿宋_GB2312" w:hAnsi="宋体" w:hint="eastAsia"/>
          <w:spacing w:val="-6"/>
          <w:sz w:val="32"/>
          <w:szCs w:val="32"/>
        </w:rPr>
        <w:t>答辩成绩</w:t>
      </w:r>
      <w:r w:rsidRPr="00052AB0">
        <w:rPr>
          <w:rFonts w:ascii="仿宋_GB2312" w:eastAsia="仿宋_GB2312" w:hAnsi="宋体" w:hint="eastAsia"/>
          <w:spacing w:val="-6"/>
          <w:sz w:val="32"/>
          <w:szCs w:val="32"/>
        </w:rPr>
        <w:lastRenderedPageBreak/>
        <w:t>60%组成；答辩成绩不及格者不能参加综合成绩评定，论文（设计）成绩记为不及格。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2．根据综合</w:t>
      </w:r>
      <w:r w:rsidRPr="00052AB0">
        <w:rPr>
          <w:rFonts w:ascii="仿宋_GB2312" w:eastAsia="仿宋_GB2312" w:hAnsi="宋体" w:hint="eastAsia"/>
          <w:spacing w:val="6"/>
          <w:sz w:val="32"/>
          <w:szCs w:val="32"/>
        </w:rPr>
        <w:t>成绩确定相应等级：优秀（90～100分）、良好（80～89分）、中等（70～79</w:t>
      </w:r>
      <w:r w:rsidRPr="00052AB0">
        <w:rPr>
          <w:rFonts w:ascii="仿宋_GB2312" w:eastAsia="仿宋_GB2312" w:hAnsi="宋体" w:hint="eastAsia"/>
          <w:sz w:val="32"/>
          <w:szCs w:val="32"/>
        </w:rPr>
        <w:t>分）、及格（60～69分）、不及格（60分以下）。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3．综合成绩及</w:t>
      </w:r>
      <w:r w:rsidRPr="00052AB0">
        <w:rPr>
          <w:rFonts w:ascii="仿宋_GB2312" w:eastAsia="仿宋_GB2312" w:hAnsi="宋体" w:hint="eastAsia"/>
          <w:spacing w:val="6"/>
          <w:sz w:val="32"/>
          <w:szCs w:val="32"/>
        </w:rPr>
        <w:t>等级评定应分布合理，评定优秀论文（设计）应从严把握，各教学学院一般不超过本学院毕业论文（设计）总数的15%。良好在40％左右，中等在25％左右</w:t>
      </w:r>
      <w:r w:rsidRPr="00052AB0">
        <w:rPr>
          <w:rFonts w:ascii="仿宋_GB2312" w:eastAsia="仿宋_GB2312" w:hAnsi="宋体" w:hint="eastAsia"/>
          <w:sz w:val="32"/>
          <w:szCs w:val="32"/>
        </w:rPr>
        <w:t>，及格及以下在20％左右。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052AB0">
        <w:rPr>
          <w:rFonts w:ascii="黑体" w:eastAsia="黑体" w:hAnsi="宋体" w:hint="eastAsia"/>
          <w:sz w:val="32"/>
          <w:szCs w:val="32"/>
        </w:rPr>
        <w:t>五、复议审核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1．各教学学院答辩委员会对毕业论文（设计）评阅、答辩成绩进行审查，对评定等级为优秀或不及格以及答辩评分中有争议的论文（设计）应进行复议，确定最终论文（设计）综合成绩及等级。</w:t>
      </w:r>
    </w:p>
    <w:p w:rsidR="00E4012F" w:rsidRPr="00052AB0" w:rsidRDefault="00E4012F" w:rsidP="00E401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52AB0">
        <w:rPr>
          <w:rFonts w:ascii="仿宋_GB2312" w:eastAsia="仿宋_GB2312" w:hAnsi="宋体" w:hint="eastAsia"/>
          <w:sz w:val="32"/>
          <w:szCs w:val="32"/>
        </w:rPr>
        <w:t>2．</w:t>
      </w:r>
      <w:r>
        <w:rPr>
          <w:rFonts w:ascii="仿宋_GB2312" w:eastAsia="仿宋_GB2312" w:hAnsi="宋体" w:hint="eastAsia"/>
          <w:sz w:val="32"/>
          <w:szCs w:val="32"/>
        </w:rPr>
        <w:t>教务处</w:t>
      </w:r>
      <w:r w:rsidRPr="00052AB0">
        <w:rPr>
          <w:rFonts w:ascii="仿宋_GB2312" w:eastAsia="仿宋_GB2312" w:hAnsi="宋体" w:hint="eastAsia"/>
          <w:sz w:val="32"/>
          <w:szCs w:val="32"/>
        </w:rPr>
        <w:t>组织对毕业论文（设计）评阅、答辩成绩进行抽查，对专家评定成绩和等级与教学学院不一致的，教学学院应进行复议，确定最终论文（设计）综合成绩及等级。</w:t>
      </w:r>
    </w:p>
    <w:p w:rsidR="00815A0F" w:rsidRPr="00E4012F" w:rsidRDefault="00E4012F" w:rsidP="00E4012F">
      <w:r w:rsidRPr="00052AB0">
        <w:rPr>
          <w:rFonts w:ascii="仿宋_GB2312" w:eastAsia="仿宋_GB2312" w:hAnsi="宋体" w:hint="eastAsia"/>
          <w:sz w:val="32"/>
          <w:szCs w:val="32"/>
        </w:rPr>
        <w:t>3．毕业论文（设计）成绩经分管教学院长审核签字后方为有效，并及时报送教务处备案。</w:t>
      </w:r>
    </w:p>
    <w:sectPr w:rsidR="00815A0F" w:rsidRPr="00E4012F" w:rsidSect="002268F7">
      <w:footerReference w:type="even" r:id="rId7"/>
      <w:footerReference w:type="default" r:id="rId8"/>
      <w:pgSz w:w="11906" w:h="16838" w:code="9"/>
      <w:pgMar w:top="2155" w:right="1701" w:bottom="2155" w:left="1701" w:header="1418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6D" w:rsidRDefault="0083086D" w:rsidP="00160455">
      <w:r>
        <w:separator/>
      </w:r>
    </w:p>
  </w:endnote>
  <w:endnote w:type="continuationSeparator" w:id="1">
    <w:p w:rsidR="0083086D" w:rsidRDefault="0083086D" w:rsidP="0016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Default="00FF6687" w:rsidP="00AB299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60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Pr="006B70F9" w:rsidRDefault="00FF6687" w:rsidP="00AB299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6B70F9">
      <w:rPr>
        <w:rStyle w:val="a6"/>
        <w:rFonts w:ascii="宋体" w:hAnsi="宋体"/>
        <w:sz w:val="28"/>
        <w:szCs w:val="28"/>
      </w:rPr>
      <w:fldChar w:fldCharType="begin"/>
    </w:r>
    <w:r w:rsidR="00160455" w:rsidRPr="006B70F9">
      <w:rPr>
        <w:rStyle w:val="a6"/>
        <w:rFonts w:ascii="宋体" w:hAnsi="宋体"/>
        <w:sz w:val="28"/>
        <w:szCs w:val="28"/>
      </w:rPr>
      <w:instrText xml:space="preserve">PAGE  </w:instrText>
    </w:r>
    <w:r w:rsidRPr="006B70F9">
      <w:rPr>
        <w:rStyle w:val="a6"/>
        <w:rFonts w:ascii="宋体" w:hAnsi="宋体"/>
        <w:sz w:val="28"/>
        <w:szCs w:val="28"/>
      </w:rPr>
      <w:fldChar w:fldCharType="separate"/>
    </w:r>
    <w:r w:rsidR="00E4012F">
      <w:rPr>
        <w:rStyle w:val="a6"/>
        <w:rFonts w:ascii="宋体" w:hAnsi="宋体"/>
        <w:noProof/>
        <w:sz w:val="28"/>
        <w:szCs w:val="28"/>
      </w:rPr>
      <w:t>- 3 -</w:t>
    </w:r>
    <w:r w:rsidRPr="006B70F9">
      <w:rPr>
        <w:rStyle w:val="a6"/>
        <w:rFonts w:ascii="宋体" w:hAnsi="宋体"/>
        <w:sz w:val="28"/>
        <w:szCs w:val="28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6D" w:rsidRDefault="0083086D" w:rsidP="00160455">
      <w:r>
        <w:separator/>
      </w:r>
    </w:p>
  </w:footnote>
  <w:footnote w:type="continuationSeparator" w:id="1">
    <w:p w:rsidR="0083086D" w:rsidRDefault="0083086D" w:rsidP="00160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833"/>
        </w:tabs>
        <w:ind w:left="83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55"/>
    <w:rsid w:val="00041371"/>
    <w:rsid w:val="00160455"/>
    <w:rsid w:val="004646CF"/>
    <w:rsid w:val="00815A0F"/>
    <w:rsid w:val="0083086D"/>
    <w:rsid w:val="00D851C9"/>
    <w:rsid w:val="00E4012F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455"/>
    <w:rPr>
      <w:sz w:val="18"/>
      <w:szCs w:val="18"/>
    </w:rPr>
  </w:style>
  <w:style w:type="paragraph" w:styleId="a4">
    <w:name w:val="footer"/>
    <w:basedOn w:val="a"/>
    <w:link w:val="Char0"/>
    <w:unhideWhenUsed/>
    <w:rsid w:val="00160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0455"/>
    <w:rPr>
      <w:sz w:val="18"/>
      <w:szCs w:val="18"/>
    </w:rPr>
  </w:style>
  <w:style w:type="paragraph" w:styleId="a5">
    <w:name w:val="Body Text Indent"/>
    <w:basedOn w:val="a"/>
    <w:link w:val="Char1"/>
    <w:rsid w:val="00160455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160455"/>
    <w:rPr>
      <w:rFonts w:ascii="Times New Roman" w:eastAsia="宋体" w:hAnsi="Times New Roman" w:cs="Times New Roman"/>
      <w:sz w:val="28"/>
      <w:szCs w:val="24"/>
    </w:rPr>
  </w:style>
  <w:style w:type="character" w:styleId="a6">
    <w:name w:val="page number"/>
    <w:basedOn w:val="a0"/>
    <w:rsid w:val="00160455"/>
  </w:style>
  <w:style w:type="paragraph" w:customStyle="1" w:styleId="Char2">
    <w:name w:val="Char"/>
    <w:basedOn w:val="a"/>
    <w:rsid w:val="00160455"/>
    <w:rPr>
      <w:rFonts w:ascii="Tahoma" w:hAnsi="Tahoma" w:cs="Tahoma"/>
      <w:sz w:val="24"/>
    </w:rPr>
  </w:style>
  <w:style w:type="paragraph" w:styleId="a7">
    <w:name w:val="Body Text"/>
    <w:basedOn w:val="a"/>
    <w:link w:val="Char3"/>
    <w:rsid w:val="00160455"/>
    <w:pPr>
      <w:spacing w:after="120"/>
    </w:pPr>
  </w:style>
  <w:style w:type="character" w:customStyle="1" w:styleId="Char3">
    <w:name w:val="正文文本 Char"/>
    <w:basedOn w:val="a0"/>
    <w:link w:val="a7"/>
    <w:rsid w:val="00160455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815A0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15A0F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815A0F"/>
    <w:rPr>
      <w:b/>
      <w:bCs/>
    </w:rPr>
  </w:style>
  <w:style w:type="character" w:customStyle="1" w:styleId="aa1">
    <w:name w:val="aa1"/>
    <w:basedOn w:val="a0"/>
    <w:rsid w:val="00815A0F"/>
    <w:rPr>
      <w:rFonts w:ascii="宋体" w:eastAsia="宋体" w:hAnsi="宋体" w:hint="eastAsia"/>
      <w:sz w:val="18"/>
      <w:szCs w:val="18"/>
    </w:rPr>
  </w:style>
  <w:style w:type="paragraph" w:customStyle="1" w:styleId="aa">
    <w:name w:val="aa"/>
    <w:basedOn w:val="a"/>
    <w:rsid w:val="00815A0F"/>
    <w:pPr>
      <w:widowControl/>
      <w:spacing w:before="100" w:beforeAutospacing="1" w:after="100" w:afterAutospacing="1" w:line="300" w:lineRule="atLeast"/>
      <w:jc w:val="left"/>
    </w:pPr>
    <w:rPr>
      <w:rFonts w:ascii="宋体" w:hAnsi="宋体" w:hint="eastAsi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1092</Characters>
  <Application>Microsoft Office Word</Application>
  <DocSecurity>0</DocSecurity>
  <Lines>9</Lines>
  <Paragraphs>2</Paragraphs>
  <ScaleCrop>false</ScaleCrop>
  <Company>china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2021-04-26T01:46:00Z</dcterms:created>
  <dcterms:modified xsi:type="dcterms:W3CDTF">2021-04-26T01:46:00Z</dcterms:modified>
</cp:coreProperties>
</file>