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5" w:rsidRPr="00B064F1" w:rsidRDefault="00C229E5" w:rsidP="00C229E5">
      <w:pPr>
        <w:adjustRightInd w:val="0"/>
        <w:snapToGrid w:val="0"/>
        <w:spacing w:line="560" w:lineRule="exact"/>
        <w:rPr>
          <w:rFonts w:ascii="黑体" w:eastAsia="黑体" w:hAnsi="宋体" w:hint="eastAsia"/>
          <w:sz w:val="32"/>
          <w:szCs w:val="32"/>
        </w:rPr>
      </w:pPr>
      <w:r w:rsidRPr="00B064F1">
        <w:rPr>
          <w:rFonts w:ascii="黑体" w:eastAsia="黑体" w:hAnsi="宋体" w:hint="eastAsia"/>
          <w:sz w:val="32"/>
          <w:szCs w:val="32"/>
        </w:rPr>
        <w:t>附件1</w:t>
      </w:r>
    </w:p>
    <w:p w:rsidR="00C229E5" w:rsidRPr="00B064F1" w:rsidRDefault="00C229E5" w:rsidP="00C229E5">
      <w:pPr>
        <w:adjustRightInd w:val="0"/>
        <w:snapToGrid w:val="0"/>
        <w:spacing w:afterLines="50" w:line="5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B064F1">
        <w:rPr>
          <w:rFonts w:ascii="方正小标宋简体" w:eastAsia="方正小标宋简体" w:hAnsi="宋体" w:hint="eastAsia"/>
          <w:sz w:val="36"/>
          <w:szCs w:val="36"/>
        </w:rPr>
        <w:t>赣南师范大学本科生毕业论文（设计）工作流程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9"/>
        <w:gridCol w:w="755"/>
        <w:gridCol w:w="5535"/>
        <w:gridCol w:w="1357"/>
      </w:tblGrid>
      <w:tr w:rsidR="00C229E5" w:rsidRPr="00F926BD" w:rsidTr="002D22E0">
        <w:trPr>
          <w:trHeight w:val="454"/>
          <w:tblHeader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6B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6BD">
              <w:rPr>
                <w:rFonts w:ascii="宋体" w:hAnsi="宋体" w:hint="eastAsia"/>
                <w:b/>
                <w:szCs w:val="21"/>
              </w:rPr>
              <w:t>工作环节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6BD">
              <w:rPr>
                <w:rFonts w:ascii="宋体" w:hAnsi="宋体" w:hint="eastAsia"/>
                <w:b/>
                <w:szCs w:val="21"/>
              </w:rPr>
              <w:t>主要工作内容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6BD">
              <w:rPr>
                <w:rFonts w:ascii="宋体" w:hAnsi="宋体" w:hint="eastAsia"/>
                <w:b/>
                <w:szCs w:val="21"/>
              </w:rPr>
              <w:t>时间安排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组织准备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 xml:space="preserve">1．各教学学院成立本科生毕业论文（设计）工作领导小组，制订毕业论文（设计）工作计划和安排； 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2．各教学学院对指导教师资格进行审查；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3．对指导教师、学生及教学人员进行动员，明确相关管理规章制度；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4．各教学学院分专业成立毕业论文（设计）课程组，结合专业要求审查各专业申报选题，确定选题；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5．检查落实实验（训）条件、场所，以满足毕业论文（设计）工作需要。</w:t>
            </w:r>
          </w:p>
        </w:tc>
        <w:tc>
          <w:tcPr>
            <w:tcW w:w="778" w:type="pct"/>
            <w:vMerge w:val="restar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第六学期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第18周</w:t>
            </w:r>
          </w:p>
          <w:p w:rsidR="00C229E5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或</w:t>
            </w:r>
          </w:p>
          <w:p w:rsidR="00C229E5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第3短学期</w:t>
            </w:r>
          </w:p>
          <w:p w:rsidR="00C229E5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第七学期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第2周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选  题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1．公示选题，指导教师、学生双向选择，院（系）调整并确定选题结果；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2．各教学学院将选题情况汇总后报送教务处备案。</w:t>
            </w:r>
          </w:p>
        </w:tc>
        <w:tc>
          <w:tcPr>
            <w:tcW w:w="778" w:type="pct"/>
            <w:vMerge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开  题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1．指导教师指导学生广泛查阅文献资料，撰写文献综述；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2．组织学生开题，填写开题报告书；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3．各教学学院检查学生开题工作完成情况及完成质量。</w:t>
            </w:r>
          </w:p>
        </w:tc>
        <w:tc>
          <w:tcPr>
            <w:tcW w:w="778" w:type="pct"/>
            <w:vMerge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中期检查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检查内容包括：学生毕业论文（设计）工作进展、文献综述、开题报告等完成情况及完成质量、学生在毕业论文（设计）期间的学习纪律情况、指导教师到位情况、毕业论文（设计）工作安排落实及组织管理情况等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2．各教学学院组织各教研室、指导教师、学生开展自查；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3．学校组织专家开展专项检查。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第七学期</w:t>
            </w:r>
          </w:p>
          <w:p w:rsidR="00C229E5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第18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F926BD">
              <w:rPr>
                <w:rFonts w:ascii="宋体" w:hAnsi="宋体" w:hint="eastAsia"/>
                <w:szCs w:val="21"/>
              </w:rPr>
              <w:t>19周</w:t>
            </w:r>
          </w:p>
          <w:p w:rsidR="00C229E5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——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第八学期第2周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Merge w:val="restar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9" w:type="pct"/>
            <w:vMerge w:val="restar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撰写论文</w:t>
            </w:r>
          </w:p>
        </w:tc>
        <w:tc>
          <w:tcPr>
            <w:tcW w:w="433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初稿、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其它过程稿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 xml:space="preserve">1．学生初步完成课题研究内容； 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2．各教学学院结合专业特点开展毕业论文写作专题讲座，指导学生规范撰写论文；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3．学生按相关规范撰写论文（设计）初稿，由指导教师提出指导、修改意见；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b/>
                <w:bCs/>
                <w:szCs w:val="21"/>
                <w:u w:val="single"/>
              </w:rPr>
            </w:pPr>
            <w:r w:rsidRPr="00F926BD">
              <w:rPr>
                <w:rFonts w:ascii="宋体" w:hAnsi="宋体" w:hint="eastAsia"/>
                <w:szCs w:val="21"/>
              </w:rPr>
              <w:t>4.学生根据指导教师对初稿提出的指导、修改意见，继续修改、撰写，并及时提交指导教师审阅。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第3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F926BD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Merge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" w:type="pct"/>
            <w:vMerge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定稿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1．学生根据指导教师提出的指导、修改意见，完成毕业论文定稿；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2．按规范装订成册后，提交指导教师最终评阅。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第9周前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评  阅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1．各教学学院提前拟定评阅、答辩工作具体安排，并将工作安排报送教务处备查；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2．指导教师依据评分标准进行评阅，写出评阅意见并评定</w:t>
            </w:r>
            <w:r w:rsidRPr="00F926BD">
              <w:rPr>
                <w:rFonts w:ascii="宋体" w:hAnsi="宋体" w:hint="eastAsia"/>
                <w:szCs w:val="21"/>
              </w:rPr>
              <w:lastRenderedPageBreak/>
              <w:t>论文成绩；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3．学生将毕业论文（设计）文本及相关材料提交指导教师，并做好答辩准备；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4．指导教师对学生进行评阅答辩资格审查，审查通过者方可参加评阅答辩。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lastRenderedPageBreak/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第6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F926BD">
              <w:rPr>
                <w:rFonts w:ascii="宋体" w:hAnsi="宋体" w:hint="eastAsia"/>
                <w:szCs w:val="21"/>
              </w:rPr>
              <w:t>9周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答  辩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1．学生将毕业论文（设计）定稿制作若干份，提交给所在答辩小组的全体教师；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2．答辩教师应提前审阅学生的毕业论文（设计），拟订答辩提纲，作好答辩准备；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3．学生参加公开的小组答辩，答辩过程实行指导教师回避制度；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4．答辩小组复查学生答辩资格，拟定答辩意见，评定答辩成绩，折算综合成绩，推荐等级。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第10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F926BD">
              <w:rPr>
                <w:rFonts w:ascii="宋体" w:hAnsi="宋体" w:hint="eastAsia"/>
                <w:szCs w:val="21"/>
              </w:rPr>
              <w:t>11周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926BD">
              <w:rPr>
                <w:rFonts w:ascii="宋体" w:hAnsi="宋体" w:hint="eastAsia"/>
                <w:szCs w:val="21"/>
              </w:rPr>
              <w:t>核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1．各教学学院答辩委员会审核答辩工作过程，确定优秀论文（设计），复核答辩过程中有争议的问题；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2．论文（设计）成绩经主管教学院长审核签字后报送教务处备案；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b/>
                <w:bCs/>
                <w:szCs w:val="21"/>
                <w:u w:val="single"/>
              </w:rPr>
            </w:pPr>
            <w:r w:rsidRPr="00F926BD">
              <w:rPr>
                <w:rFonts w:ascii="宋体" w:hAnsi="宋体" w:hint="eastAsia"/>
                <w:szCs w:val="21"/>
              </w:rPr>
              <w:t>3.教务处开展毕业论文质量及成绩评定抽查。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第12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F926BD">
              <w:rPr>
                <w:rFonts w:ascii="宋体" w:hAnsi="宋体" w:hint="eastAsia"/>
                <w:szCs w:val="21"/>
              </w:rPr>
              <w:t>13周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档案管理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1．学生根据规范要求将论文（设计）初稿、过程稿、定稿、开题报告书、指导教师评审表、答辩评审表、成绩评定表等装入专用的论文档案袋中，经指导教师审查通过后提交教学学院存档；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2．各教学学院整理毕业论文（设计）相关材料，规范档案管理，保管期为五年；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3．各教学学院在优秀毕业论文（设计）保管期满后，移交学校档案馆保存。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第13</w:t>
            </w:r>
            <w:r>
              <w:rPr>
                <w:rFonts w:ascii="宋体" w:hAnsi="宋体" w:hint="eastAsia"/>
                <w:szCs w:val="21"/>
              </w:rPr>
              <w:t>～</w:t>
            </w:r>
            <w:r w:rsidRPr="00F926BD">
              <w:rPr>
                <w:rFonts w:ascii="宋体" w:hAnsi="宋体" w:hint="eastAsia"/>
                <w:szCs w:val="21"/>
              </w:rPr>
              <w:t>15周</w:t>
            </w:r>
          </w:p>
        </w:tc>
      </w:tr>
      <w:tr w:rsidR="00C229E5" w:rsidRPr="00F926BD" w:rsidTr="002D22E0">
        <w:trPr>
          <w:trHeight w:val="454"/>
          <w:jc w:val="center"/>
        </w:trPr>
        <w:tc>
          <w:tcPr>
            <w:tcW w:w="386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62" w:type="pct"/>
            <w:gridSpan w:val="2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总结评优</w:t>
            </w:r>
          </w:p>
        </w:tc>
        <w:tc>
          <w:tcPr>
            <w:tcW w:w="3173" w:type="pct"/>
            <w:vAlign w:val="center"/>
          </w:tcPr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1．各教学学院组织评定本届校级优秀毕业论文（设计）工作，并按要求推荐参评本年度“江西省优秀学士学位论文”学生人选；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2．参评本年度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F926BD">
              <w:rPr>
                <w:rFonts w:ascii="宋体" w:hAnsi="宋体" w:hint="eastAsia"/>
                <w:szCs w:val="21"/>
              </w:rPr>
              <w:t>江西省优秀学士学位论文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F926BD">
              <w:rPr>
                <w:rFonts w:ascii="宋体" w:hAnsi="宋体" w:hint="eastAsia"/>
                <w:szCs w:val="21"/>
              </w:rPr>
              <w:t>学生提交相关材料（电子文档）；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3．各教学学院对各专业毕业论文进行质量分析，同时总结毕业论文（设计）工作，提交总结报告和相关分析材料；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4．教务处总结全校本科生毕业论文（设计）工作，健全和完善相关规章制度；</w:t>
            </w:r>
          </w:p>
          <w:p w:rsidR="00C229E5" w:rsidRPr="00F926BD" w:rsidRDefault="00C229E5" w:rsidP="002D22E0">
            <w:pPr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5．教务处组织开展毕业论文（设计）专项检查、评估。</w:t>
            </w:r>
          </w:p>
        </w:tc>
        <w:tc>
          <w:tcPr>
            <w:tcW w:w="778" w:type="pct"/>
            <w:vAlign w:val="center"/>
          </w:tcPr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第八学期</w:t>
            </w:r>
          </w:p>
          <w:p w:rsidR="00C229E5" w:rsidRPr="00F926BD" w:rsidRDefault="00C229E5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F926BD">
              <w:rPr>
                <w:rFonts w:ascii="宋体" w:hAnsi="宋体" w:hint="eastAsia"/>
                <w:szCs w:val="21"/>
              </w:rPr>
              <w:t>第15周</w:t>
            </w:r>
          </w:p>
        </w:tc>
      </w:tr>
    </w:tbl>
    <w:p w:rsidR="00C229E5" w:rsidRPr="00F926BD" w:rsidRDefault="00C229E5" w:rsidP="00C229E5">
      <w:pPr>
        <w:ind w:left="422" w:hangingChars="200" w:hanging="422"/>
        <w:rPr>
          <w:rFonts w:ascii="宋体" w:hAnsi="宋体" w:hint="eastAsia"/>
          <w:szCs w:val="21"/>
        </w:rPr>
      </w:pPr>
      <w:r w:rsidRPr="00F926BD">
        <w:rPr>
          <w:rFonts w:ascii="宋体" w:hAnsi="宋体" w:hint="eastAsia"/>
          <w:b/>
          <w:szCs w:val="21"/>
        </w:rPr>
        <w:t>注：</w:t>
      </w:r>
      <w:r w:rsidRPr="00F926BD">
        <w:rPr>
          <w:rFonts w:ascii="宋体" w:hAnsi="宋体" w:hint="eastAsia"/>
          <w:szCs w:val="21"/>
        </w:rPr>
        <w:t>为保证和提高毕业论文（设计）质量，根据专业特点及教学要求，各教学学院可将相关专业毕业论文（设计）工作开始时间适当提前，但必要的工作流程及各环节要求不变。</w:t>
      </w:r>
    </w:p>
    <w:p w:rsidR="00041371" w:rsidRPr="00C229E5" w:rsidRDefault="00041371" w:rsidP="00C229E5"/>
    <w:sectPr w:rsidR="00041371" w:rsidRPr="00C229E5" w:rsidSect="002268F7">
      <w:footerReference w:type="even" r:id="rId6"/>
      <w:footerReference w:type="default" r:id="rId7"/>
      <w:pgSz w:w="11906" w:h="16838" w:code="9"/>
      <w:pgMar w:top="2155" w:right="1701" w:bottom="2155" w:left="1701" w:header="1418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8F" w:rsidRDefault="00093F8F" w:rsidP="00160455">
      <w:r>
        <w:separator/>
      </w:r>
    </w:p>
  </w:endnote>
  <w:endnote w:type="continuationSeparator" w:id="1">
    <w:p w:rsidR="00093F8F" w:rsidRDefault="00093F8F" w:rsidP="001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Default="00887796" w:rsidP="00AB299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0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Pr="006B70F9" w:rsidRDefault="00887796" w:rsidP="00AB299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6B70F9">
      <w:rPr>
        <w:rStyle w:val="a6"/>
        <w:rFonts w:ascii="宋体" w:hAnsi="宋体"/>
        <w:sz w:val="28"/>
        <w:szCs w:val="28"/>
      </w:rPr>
      <w:fldChar w:fldCharType="begin"/>
    </w:r>
    <w:r w:rsidR="00160455" w:rsidRPr="006B70F9">
      <w:rPr>
        <w:rStyle w:val="a6"/>
        <w:rFonts w:ascii="宋体" w:hAnsi="宋体"/>
        <w:sz w:val="28"/>
        <w:szCs w:val="28"/>
      </w:rPr>
      <w:instrText xml:space="preserve">PAGE  </w:instrText>
    </w:r>
    <w:r w:rsidRPr="006B70F9">
      <w:rPr>
        <w:rStyle w:val="a6"/>
        <w:rFonts w:ascii="宋体" w:hAnsi="宋体"/>
        <w:sz w:val="28"/>
        <w:szCs w:val="28"/>
      </w:rPr>
      <w:fldChar w:fldCharType="separate"/>
    </w:r>
    <w:r w:rsidR="00C229E5">
      <w:rPr>
        <w:rStyle w:val="a6"/>
        <w:rFonts w:ascii="宋体" w:hAnsi="宋体"/>
        <w:noProof/>
        <w:sz w:val="28"/>
        <w:szCs w:val="28"/>
      </w:rPr>
      <w:t>- 2 -</w:t>
    </w:r>
    <w:r w:rsidRPr="006B70F9">
      <w:rPr>
        <w:rStyle w:val="a6"/>
        <w:rFonts w:ascii="宋体" w:hAnsi="宋体"/>
        <w:sz w:val="28"/>
        <w:szCs w:val="28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8F" w:rsidRDefault="00093F8F" w:rsidP="00160455">
      <w:r>
        <w:separator/>
      </w:r>
    </w:p>
  </w:footnote>
  <w:footnote w:type="continuationSeparator" w:id="1">
    <w:p w:rsidR="00093F8F" w:rsidRDefault="00093F8F" w:rsidP="00160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55"/>
    <w:rsid w:val="00041371"/>
    <w:rsid w:val="00093F8F"/>
    <w:rsid w:val="00160455"/>
    <w:rsid w:val="00887796"/>
    <w:rsid w:val="00C2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455"/>
    <w:rPr>
      <w:sz w:val="18"/>
      <w:szCs w:val="18"/>
    </w:rPr>
  </w:style>
  <w:style w:type="paragraph" w:styleId="a4">
    <w:name w:val="footer"/>
    <w:basedOn w:val="a"/>
    <w:link w:val="Char0"/>
    <w:unhideWhenUsed/>
    <w:rsid w:val="00160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0455"/>
    <w:rPr>
      <w:sz w:val="18"/>
      <w:szCs w:val="18"/>
    </w:rPr>
  </w:style>
  <w:style w:type="paragraph" w:styleId="a5">
    <w:name w:val="Body Text Indent"/>
    <w:basedOn w:val="a"/>
    <w:link w:val="Char1"/>
    <w:rsid w:val="00160455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160455"/>
    <w:rPr>
      <w:rFonts w:ascii="Times New Roman" w:eastAsia="宋体" w:hAnsi="Times New Roman" w:cs="Times New Roman"/>
      <w:sz w:val="28"/>
      <w:szCs w:val="24"/>
    </w:rPr>
  </w:style>
  <w:style w:type="character" w:styleId="a6">
    <w:name w:val="page number"/>
    <w:basedOn w:val="a0"/>
    <w:rsid w:val="00160455"/>
  </w:style>
  <w:style w:type="paragraph" w:customStyle="1" w:styleId="Char2">
    <w:name w:val="Char"/>
    <w:basedOn w:val="a"/>
    <w:rsid w:val="00160455"/>
    <w:rPr>
      <w:rFonts w:ascii="Tahoma" w:hAnsi="Tahoma" w:cs="Tahoma"/>
      <w:sz w:val="24"/>
    </w:rPr>
  </w:style>
  <w:style w:type="paragraph" w:styleId="a7">
    <w:name w:val="Body Text"/>
    <w:basedOn w:val="a"/>
    <w:link w:val="Char3"/>
    <w:rsid w:val="00160455"/>
    <w:pPr>
      <w:spacing w:after="120"/>
    </w:pPr>
  </w:style>
  <w:style w:type="character" w:customStyle="1" w:styleId="Char3">
    <w:name w:val="正文文本 Char"/>
    <w:basedOn w:val="a0"/>
    <w:link w:val="a7"/>
    <w:rsid w:val="001604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Company>china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2021-04-26T01:26:00Z</dcterms:created>
  <dcterms:modified xsi:type="dcterms:W3CDTF">2021-04-26T01:26:00Z</dcterms:modified>
</cp:coreProperties>
</file>